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Mariusz Chapiński – nauczyciel przedmiotów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logistycznych</w:t>
      </w:r>
      <w:r>
        <w:rPr>
          <w:b/>
          <w:bCs/>
          <w:sz w:val="24"/>
          <w:szCs w:val="24"/>
        </w:rPr>
        <w:t xml:space="preserve">  w ZSET Rakowice Wielkie.</w:t>
      </w:r>
    </w:p>
    <w:p>
      <w:pPr>
        <w:pStyle w:val="Normal"/>
        <w:spacing w:before="0" w:after="160"/>
        <w:rPr/>
      </w:pPr>
      <w:r>
        <w:rPr>
          <w:b w:val="false"/>
          <w:bCs w:val="false"/>
          <w:i/>
          <w:iCs/>
        </w:rPr>
        <w:t xml:space="preserve">Klasa 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 xml:space="preserve">3 </w:t>
      </w:r>
      <w:r>
        <w:rPr>
          <w:rFonts w:eastAsia="Calibri" w:cs="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l-PL" w:eastAsia="en-US" w:bidi="ar-SA"/>
        </w:rPr>
        <w:t>F</w:t>
      </w:r>
      <w:r>
        <w:rPr>
          <w:b w:val="false"/>
          <w:bCs w:val="false"/>
          <w:i/>
          <w:iCs/>
        </w:rPr>
        <w:t>T- Technikum logistyczne</w:t>
      </w:r>
    </w:p>
    <w:p>
      <w:pPr>
        <w:pStyle w:val="Normal"/>
        <w:spacing w:before="0" w:after="160"/>
        <w:rPr/>
      </w:pPr>
      <w:r>
        <w:rPr/>
        <w:t xml:space="preserve">Materiał do opracowania </w:t>
      </w:r>
      <w:r>
        <w:rPr/>
        <w:t>15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.1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</w:t>
      </w:r>
    </w:p>
    <w:p>
      <w:pPr>
        <w:pStyle w:val="Normal"/>
        <w:spacing w:before="0" w:after="160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firstLine="680"/>
        <w:jc w:val="left"/>
        <w:rPr/>
      </w:pPr>
      <w:r>
        <w:rPr/>
        <w:t>Dzień dobry,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proszę Was o wykonanie  następujących zadań  oraz testów na zajęcia PNZ.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  <w:t>Poniżej podaje materiały do opracowania oraz zagadnienia do przeanalizowania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PNZ: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1. </w:t>
      </w:r>
      <w:bookmarkStart w:id="0" w:name="bierzaca-lekcja-szczegoly-tab-view-outer"/>
      <w:bookmarkStart w:id="1" w:name="lekcja-oddzial-view-outerCt"/>
      <w:bookmarkEnd w:id="0"/>
      <w:bookmarkEnd w:id="1"/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Omówienie procedur segregacji odpadów papierowych 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2.Procedury segregacji odpadów bio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3. Normalizacja w logistyce- omówienie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Na dzisiejszych zajęciach praktycznych proszę o wyszukanie w internecie informacji odnośnie tego jak w dzisiejszych czasach firmy mogą w sprawny i efektywny sposób neutralizować odpady tak aby w jak najmniejszym stopniu zanieczyszczać środowisko. Czy zauważacie  pozytywne zmiany w polityce firmy produkcyjnych jeśli chodzi o opakowania w jakich sprzedawane są produkty? Proszę napisać przykłady  takich firm.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Tretekstu"/>
        <w:rPr/>
      </w:pPr>
      <w:r>
        <w:rPr/>
        <w:tab/>
      </w:r>
    </w:p>
    <w:p>
      <w:pPr>
        <w:pStyle w:val="Tretekstu"/>
        <w:rPr/>
      </w:pPr>
      <w:r>
        <w:rPr/>
        <w:t>Poniżej podaje również testy do rozwiązania na dzisiejsze zajęcia z PNZ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1.  Proszę o rozwiązanie  1 testu teoretycznego ze strony kwalifikacjewzawodzie.pl  ( numer kwalifikacji jaki należy wybrać na stronie to A.30 , proszę rozwiązać test z czerwca 202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0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roku i zrobić zdjęcie screena z wynikami)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2. Należy rozwiązać jeden test praktyczny ( test będzie w załączniku)  a następnie zrobić zdjęcia rozwiązanego testu i przesłać na maila. Test rozwiązujemy na kartkach w zeszycie więc musicie rysować wszystko sami, jeśli ktoś ma dostęp do drukarki wtedy ma dużo mniej pracy bo wystarczy wydrukować arkusz i wypełnić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3.  Zbiór zadań 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ab/>
        <w:t xml:space="preserve">Dzisiaj dowiemy się również co to jest prognozowanie i jak duże ma znaczenie w prawidłowym funkcjonowaniu przedsiębiorstwa.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Prognozowanie t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o jedna z dziedzin statystyki, dzięki której możemy w prosty sposób przewidzieć jaki będzie np. popyt w przyszłości na podstawie danych z przeszłości. Dzięki takim narzędzia firma może w sprawny i efektywny sposób zaplanować  wielkość produkcji na dany miesiąc na podstawie analizy informacji zawartych w danych z miesięcy poprzednich.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Wyróżniamy kilka metod prognozowania, dzisiaj zajmiemy się najprostsza z nich a mianowicie prognozowaniem popytu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metoda naiwna.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„</w:t>
      </w:r>
      <w:r>
        <w:rPr>
          <w:rFonts w:eastAsia="Calibri" w:cs="" w:cstheme="minorBidi" w:eastAsiaTheme="minorHAnsi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Metoda ta polega na tym, iż wartość z ubiegłego okresu (t-1) przypisywana jest do okresu bezpośrednio następującego po nim jako wartość prognozowana. Przykładowo: jeśli wczoraj było 20  stopni przyjmuje się, że dzisiaj też będzie 20 stopni. Różnica między wartością prognozowaną czyli oczekiwaną a wartością rzeczywistą (empiryczną) to błąd prognozy. Jeśli dziś nie jest 20, a 21 stopni, to błąd wynosi 1 stopień Celsjusza  czyli 5%. Jeśli dziś jest 21 stopni Celsjusza, to prognozując jutrzejszą temperaturę posługując się tą metodą, będziemy zakładać, że jutro będzie 21 stopni (bo dziś tyle jest). „</w:t>
      </w:r>
      <w:r>
        <w:rPr>
          <w:rStyle w:val="Zakotwiczenieprzypisudolnego"/>
          <w:rFonts w:eastAsia="Calibri" w:cs="" w:cstheme="minorBidi" w:eastAsiaTheme="minorHAnsi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footnoteReference w:id="2"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Poniżej macie zadanie do rozwiązania z prognozowania popytu metodą naiwną.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Dział 7 Prognozowanie popytu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Proszę zrobić zadanie 1.1, 1.2, ze stron 185-189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Po wykonaniu testów i zadań proszę o przesłanie ich na maila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hyperlink r:id="rId2">
        <w:r>
          <w:rPr>
            <w:rStyle w:val="Czeinternetowe"/>
            <w:rFonts w:eastAsia="Calibri" w:cs="" w:cstheme="minorBidi" w:eastAsiaTheme="minorHAnsi"/>
            <w:b/>
            <w:bCs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.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Materiały które Wam daje powinny być  zawsze opracowane na kolejny tydzień ( w zależności od tego w jakie dzień macie dany przedmiot- czyli np. zadania z  PNZ powinny być oddane do poniedziałku następnego tygodnia . To w jakim momencie je otrzymam tez będzie wpływało na ocenę  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uppressLineNumbers/>
        <w:spacing w:before="0" w:after="160"/>
        <w:ind w:left="339" w:hanging="339"/>
        <w:rPr/>
      </w:pPr>
      <w:r>
        <w:rPr>
          <w:rStyle w:val="Znakiprzypiswdolnych"/>
        </w:rPr>
        <w:footnoteRef/>
      </w:r>
      <w:r>
        <w:rPr/>
        <w:tab/>
        <w:t>https://pl.wikipedia.org/wiki/Metoda_naiwna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Application>LibreOffice/6.3.1.2$Windows_x86 LibreOffice_project/b79626edf0065ac373bd1df5c28bd630b4424273</Application>
  <Pages>2</Pages>
  <Words>470</Words>
  <Characters>2804</Characters>
  <CharactersWithSpaces>3271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2020-03-13T09:03:54Z</dcterms:created>
  <dc:creator>Mariusz Chapiński</dc:creator>
  <dc:description/>
  <dc:language>pl-PL</dc:language>
  <cp:lastModifiedBy/>
  <dcterms:modified xsi:type="dcterms:W3CDTF">2021-11-15T09:18:08Z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